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64ae178e02cb9dfe2214420d4024c55fe66cec1"/>
    <w:p>
      <w:pPr>
        <w:pStyle w:val="Heading3"/>
      </w:pPr>
      <w:r>
        <w:t xml:space="preserve">Образовательный центр для трех тысяч учеников заработал в школе №1514</w:t>
      </w:r>
    </w:p>
    <w:p>
      <w:pPr>
        <w:pStyle w:val="FirstParagraph"/>
      </w:pPr>
      <w:r>
        <w:t xml:space="preserve">17.09.2024</w:t>
      </w:r>
    </w:p>
    <w:p>
      <w:pPr>
        <w:pStyle w:val="BodyText"/>
      </w:pPr>
      <w:r>
        <w:rPr>
          <w:bCs/>
          <w:b/>
        </w:rPr>
        <w:t xml:space="preserve">В нем для детей и взрослых организовали более 150 программ. Получить дополнительное образование в 17 корпусах образовательного учреждения одновременно могут более трех тысяч человек.</w:t>
      </w:r>
    </w:p>
    <w:p>
      <w:pPr>
        <w:pStyle w:val="BodyText"/>
      </w:pPr>
      <w:r>
        <w:t xml:space="preserve">Центр «МОСТ» – площадка для развития детей и укрепления связи между родителями и подрастающим поколением. Он включает спектр различных дисциплин - от начальной грамоты до углубленного изучения математики, литературы, философии и искусства. Также действуют спортивные секции и кружки, семейные программы, мастер-классы и тренинги.</w:t>
      </w:r>
    </w:p>
    <w:p>
      <w:pPr>
        <w:pStyle w:val="BodyText"/>
      </w:pPr>
      <w:r>
        <w:t xml:space="preserve">По словам директора школы №1514 Анны Беловой, в центре создали среду, где дети смогут раскрыть свой потенциал, а родители — активно участвовать в образовательном процессе. При этом особое внимание уделяется развитию навыков работы в команде, решения проблем и эффективной коммуникации.</w:t>
      </w:r>
    </w:p>
    <w:p>
      <w:pPr>
        <w:pStyle w:val="BodyText"/>
      </w:pPr>
      <w:r>
        <w:t xml:space="preserve">Расписание занятий, информация о кружках и программах доступна по</w:t>
      </w:r>
      <w:r>
        <w:t xml:space="preserve"> </w:t>
      </w:r>
      <w:hyperlink r:id="rId20">
        <w:r>
          <w:rPr>
            <w:rStyle w:val="Hyperlink"/>
          </w:rPr>
          <w:t xml:space="preserve">ссылке</w:t>
        </w:r>
      </w:hyperlink>
      <w:r>
        <w:t xml:space="preserve">.</w:t>
      </w:r>
    </w:p>
    <w:p>
      <w:pPr>
        <w:pStyle w:val="BodyText"/>
      </w:pPr>
      <w:r>
        <w:t xml:space="preserve">Фото: 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http://uzao.mos.ru/presscenter/news/detail/12570814.html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2570814.html" TargetMode="External" /><Relationship Type="http://schemas.openxmlformats.org/officeDocument/2006/relationships/hyperlink" Id="rId20" Target="https://most1514.ru/tpost/nkn0787gv1-bolee-150-kruzhkov-i-sektsii-dlya-detei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2570814.html" TargetMode="External" /><Relationship Type="http://schemas.openxmlformats.org/officeDocument/2006/relationships/hyperlink" Id="rId20" Target="https://most1514.ru/tpost/nkn0787gv1-bolee-150-kruzhkov-i-sektsii-dlya-detei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2025-03-09T01:27:01Z</dcterms:created>
  <dcterms:modified xsi:type="dcterms:W3CDTF">2025-03-09T01:27:01Z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