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f53e2ac36c25f6a9906ec5719a48aa5d124b5c"/>
    <w:p>
      <w:pPr>
        <w:pStyle w:val="Heading3"/>
      </w:pPr>
      <w:r>
        <w:t xml:space="preserve">Четырехэтажный общественный комплекс построят в Южном Бутове</w:t>
      </w:r>
    </w:p>
    <w:p>
      <w:pPr>
        <w:pStyle w:val="FirstParagraph"/>
      </w:pPr>
      <w:r>
        <w:t xml:space="preserve">08.08.2024</w:t>
      </w:r>
    </w:p>
    <w:p>
      <w:pPr>
        <w:pStyle w:val="BodyText"/>
      </w:pPr>
      <w:r>
        <w:rPr>
          <w:bCs/>
          <w:b/>
        </w:rPr>
        <w:t xml:space="preserve">Здание возведут на участке площадью 0,62 гектара,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передает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портал mos.ru со ссылкой на председателя Москомархитектуры Юлиану Княжевскую.</w:t>
      </w:r>
    </w:p>
    <w:p>
      <w:pPr>
        <w:pStyle w:val="BodyText"/>
      </w:pPr>
      <w:r>
        <w:t xml:space="preserve">По ее словам, новый общественный комплекс в Южном Бутове будет четырехэтажным. Его общая площадь не превысит девять тысяч «квадратов». В дальнейшем для комфорта посетителей планируется благоустроить и озеленить прилегающую к объекту территорию.</w:t>
      </w:r>
    </w:p>
    <w:p>
      <w:pPr>
        <w:pStyle w:val="BodyText"/>
      </w:pPr>
      <w:r>
        <w:t xml:space="preserve">Юлиана Княжевская отметила, что строительство подобных центров дает много преимуществ для местных жителей, предоставляя пространство для общения, культурного обмена и проведения мероприятий. Кроме того, создаются новые рабочие места.</w:t>
      </w:r>
    </w:p>
    <w:p>
      <w:pPr>
        <w:pStyle w:val="BodyText"/>
      </w:pPr>
      <w:r>
        <w:t xml:space="preserve">Градостроительный план земельного участка уже утвержден Москомархитектурой.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http://uzao.mos.ru/presscenter/news/detail/12511121.html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11121.html" TargetMode="External" /><Relationship Type="http://schemas.openxmlformats.org/officeDocument/2006/relationships/hyperlink" Id="rId20" Target="https://www.mos.ru/news/item/142243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511121.html" TargetMode="External" /><Relationship Type="http://schemas.openxmlformats.org/officeDocument/2006/relationships/hyperlink" Id="rId20" Target="https://www.mos.ru/news/item/142243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2025-06-20T07:00:53Z</dcterms:created>
  <dcterms:modified xsi:type="dcterms:W3CDTF">2025-06-20T07:00:53Z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