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46dedc00eaa9f1b8941a9e8d2b2aac41a2c4a1"/>
    <w:p>
      <w:pPr>
        <w:pStyle w:val="Heading3"/>
      </w:pPr>
      <w:r>
        <w:t xml:space="preserve">Годовалую девочку вылечили от мраморной болезни врачи Российской детской клинической больницы</w:t>
      </w:r>
    </w:p>
    <w:p>
      <w:pPr>
        <w:pStyle w:val="FirstParagraph"/>
      </w:pPr>
      <w:r>
        <w:t xml:space="preserve">16.05.2024</w:t>
      </w:r>
    </w:p>
    <w:p>
      <w:pPr>
        <w:pStyle w:val="BodyText"/>
      </w:pPr>
      <w:r>
        <w:rPr>
          <w:bCs/>
          <w:b/>
        </w:rPr>
        <w:t xml:space="preserve">Маленькой жительнице Республики Марий Эл, страдавшей редким генетическим заболеванием, помогли специалисты, работающие в ЮЗАО. В Российской детской клинической больнице Минздрава РФ годовалую девочку вылечили от мраморной болезни, при которой кости становятся аномально плотными.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больницы, врач-генетик по месту жительства ребенка определил, что пациентка перестала расти. Это было спровоцировано остеопетрозом или мраморной болезнью. Так, у девочки отсутствовала функция обновления костной ткани из-за мутации генов.</w:t>
      </w:r>
    </w:p>
    <w:p>
      <w:pPr>
        <w:pStyle w:val="BodyText"/>
      </w:pPr>
      <w:r>
        <w:t xml:space="preserve">По словам заведующей отделением трансплантации костного мозга Российской детской клинической больницы Елены Скоробогатовой, дисфункция костеразрушающих клеток приводила к окаменению костей, а также поражению нервной и кроветворной систем. При этом грудная клетка «сжимает» растущие легкие и сердце, ребенок начинает терять зрение и слух.</w:t>
      </w:r>
    </w:p>
    <w:p>
      <w:pPr>
        <w:pStyle w:val="BodyText"/>
      </w:pPr>
      <w:r>
        <w:t xml:space="preserve">Сначала медики провели операцию по исправлению одной из сопутствующих болезни патологий - аномалии Арнольда-Киари. На втором этапе предстояло полностью вылечить пациентку от остеопетроза. Для этого на врачебном консилиуме было решено заменить кроветворную систему ребенка на здоровый костный мозг.</w:t>
      </w:r>
    </w:p>
    <w:p>
      <w:pPr>
        <w:pStyle w:val="BodyText"/>
      </w:pPr>
      <w:r>
        <w:t xml:space="preserve">Донора удалось найти за рубежом. Трансплантат успешно прижился, что позволило начать избавлять кости от избытка кальция.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http://uzao.mos.ru/presscenter/news/detail/12372975.html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72975.html" TargetMode="External" /><Relationship Type="http://schemas.openxmlformats.org/officeDocument/2006/relationships/hyperlink" Id="rId20" Target="https://rdkb.ru/about/news/vrachi-rdkb-vylechili-devochku-ot-mramornoy-bolezn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372975.html" TargetMode="External" /><Relationship Type="http://schemas.openxmlformats.org/officeDocument/2006/relationships/hyperlink" Id="rId20" Target="https://rdkb.ru/about/news/vrachi-rdkb-vylechili-devochku-ot-mramornoy-bolezn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2025-07-24T22:50:58Z</dcterms:created>
  <dcterms:modified xsi:type="dcterms:W3CDTF">2025-07-24T22:50:58Z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