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7ff5d6a6256e420de67a7f751beedace31cee"/>
    <w:p>
      <w:pPr>
        <w:pStyle w:val="Heading3"/>
      </w:pPr>
      <w:r>
        <w:t xml:space="preserve">Город выбрал оператора для реорганизации территории в Черемушках</w:t>
      </w:r>
    </w:p>
    <w:p>
      <w:pPr>
        <w:pStyle w:val="FirstParagraph"/>
      </w:pPr>
      <w:r>
        <w:t xml:space="preserve">18.03.2024</w:t>
      </w:r>
    </w:p>
    <w:p>
      <w:pPr>
        <w:pStyle w:val="BodyText"/>
      </w:pPr>
      <w:r>
        <w:t xml:space="preserve">18.03.2024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Участок площадью 4,78 гектара приведут в порядок по программе комплексного развития территорий. Он расположен по адресу: Научный проезд, вл. 11а.</w:t>
      </w:r>
    </w:p>
    <w:p>
      <w:pPr>
        <w:pStyle w:val="BodyText"/>
      </w:pPr>
      <w:r>
        <w:t xml:space="preserve">Город назначил оператора, который займется реорганизацией территории,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 со ссылкой на заммэра столицы по вопросам экономической политики и имущественно-земельных отношений Владимира Ефимова. В течение семи лет здесь планируется обустроить микрорайон, в котором будет создано около 570 мест для работы.</w:t>
      </w:r>
    </w:p>
    <w:p>
      <w:pPr>
        <w:pStyle w:val="BodyText"/>
      </w:pPr>
      <w:r>
        <w:t xml:space="preserve">Общая площадь недвижимости, возведенной в том числе по программе реновации, составит почти 174 тысячи «квадратов». В новое жилье смогут переехать более трех тысяч человек. Также планируется благоустроить территорию и создать улично-дорожную сеть.</w:t>
      </w:r>
    </w:p>
    <w:p>
      <w:pPr>
        <w:pStyle w:val="BodyText"/>
      </w:pPr>
      <w:r>
        <w:t xml:space="preserve">На реализацию проекта может уйти более 43 миллиардов рублей. При этом городской бюджет ежегодно сможет получать около 237 миллионов рублей.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http://uzao.mos.ru/presscenter/news/detail/12249842.html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49842.html" TargetMode="External" /><Relationship Type="http://schemas.openxmlformats.org/officeDocument/2006/relationships/hyperlink" Id="rId20" Target="https://www.mos.ru/news/item/13646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49842.html" TargetMode="External" /><Relationship Type="http://schemas.openxmlformats.org/officeDocument/2006/relationships/hyperlink" Id="rId20" Target="https://www.mos.ru/news/item/13646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2025-03-05T06:28:23Z</dcterms:created>
  <dcterms:modified xsi:type="dcterms:W3CDTF">2025-03-05T06:28:23Z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