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f6d3ff89be47733564ffa65d1d8a129d642f3"/>
    <w:p>
      <w:pPr>
        <w:pStyle w:val="Heading3"/>
      </w:pPr>
      <w:r>
        <w:t xml:space="preserve">Инвестор получил разрешение на строительство офисного комплекса в Обручевском районе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21-этажное здание соорудят рядом со Старокалужским шоссе и ул. Академика Челомея. Его объем превысит 13 тысяч «квадратов»,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информирует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Стройкомплекса Москвы со ссылкой на главу Мосгосстройнадзора Антона Слободчикова.</w:t>
      </w:r>
    </w:p>
    <w:p>
      <w:pPr>
        <w:pStyle w:val="BodyText"/>
      </w:pPr>
      <w:r>
        <w:t xml:space="preserve">В настоящее время получено разрешение на строительство офисного центра, который войдет в состав жилого комплекса. Кроме мест для приложения труда, в его подземной части расположится парковка на 44 автомобиля. Также стоянка появится на прилегающем участке.</w:t>
      </w:r>
    </w:p>
    <w:p>
      <w:pPr>
        <w:pStyle w:val="BodyText"/>
      </w:pPr>
      <w:r>
        <w:t xml:space="preserve">Фасады здания украсят плиткой и перфорированными алюминиевыми кассетами. Возле него обустроят проезды и тротуары, а также локации, где можно будет отдохнуть.</w:t>
      </w:r>
    </w:p>
    <w:p>
      <w:pPr>
        <w:pStyle w:val="BodyText"/>
      </w:pPr>
      <w:r>
        <w:t xml:space="preserve">Отмечается, что объект возведут по программе стимулирования создания мест приложения труда. В нем смогут трудоустроиться более тысячи жителей Обручевского района.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http://uzao.mos.ru/presscenter/news/detail/12241301.html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1301.html" TargetMode="External" /><Relationship Type="http://schemas.openxmlformats.org/officeDocument/2006/relationships/hyperlink" Id="rId20" Target="https://stroi.mos.ru/news/21-etazhnyi-ofisnyi-komplieks-postroiat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1301.html" TargetMode="External" /><Relationship Type="http://schemas.openxmlformats.org/officeDocument/2006/relationships/hyperlink" Id="rId20" Target="https://stroi.mos.ru/news/21-etazhnyi-ofisnyi-komplieks-postroiat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2025-05-24T02:40:11Z</dcterms:created>
  <dcterms:modified xsi:type="dcterms:W3CDTF">2025-05-24T02:40:11Z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