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751bdb7f9ceef3be47a9992aeb32fe1edef7e"/>
    <w:p>
      <w:pPr>
        <w:pStyle w:val="Heading3"/>
      </w:pPr>
      <w:r>
        <w:t xml:space="preserve">В Обручевском районе разобрали незаконную веранду кафе</w:t>
      </w:r>
    </w:p>
    <w:p>
      <w:pPr>
        <w:pStyle w:val="FirstParagraph"/>
      </w:pPr>
      <w:r>
        <w:t xml:space="preserve">27.02.2024</w:t>
      </w:r>
    </w:p>
    <w:p>
      <w:pPr>
        <w:pStyle w:val="BodyText"/>
      </w:pPr>
      <w:r>
        <w:rPr>
          <w:bCs/>
          <w:b/>
        </w:rPr>
        <w:t xml:space="preserve">Инспекторы обнаружили постройку при обследовании территории по адресу: Профсоюзная ул., д. 64, к. 2. Об этом сообщил начальник госинспекции по недвижимости Иван Бобров.</w:t>
      </w:r>
    </w:p>
    <w:p>
      <w:pPr>
        <w:pStyle w:val="BodyText"/>
      </w:pPr>
      <w:r>
        <w:t xml:space="preserve">Функционирующую в зимний период веранду сезонного кафе выявили в границах жилого дома. Так как сооружение не соответствовало обязательным требованиям, его признали незаконным. Уточняется, что владельцам требуется убирать такие временные конструкции не позднее 15 ноября, кроме определенных случаев. Так, конструкцию можно оставить, если объект прилегает к нежилым зданиям. При этом эксплуатировать его нельзя.</w:t>
      </w:r>
    </w:p>
    <w:p>
      <w:pPr>
        <w:pStyle w:val="BodyText"/>
      </w:pPr>
      <w:r>
        <w:t xml:space="preserve">В итоге веранда была снесена. Благодаря ее демонтажу на территории появились дополнительные места для парковки.</w:t>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http://uzao.mos.ru/presscenter/news/detail/12191073.html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21910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21910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2025-07-24T08:44:28Z</dcterms:created>
  <dcterms:modified xsi:type="dcterms:W3CDTF">2025-07-24T08:44:28Z</dcterms:modified>
</cp:coreProperties>
</file>

<file path=docProps/custom.xml><?xml version="1.0" encoding="utf-8"?>
<Properties xmlns="http://schemas.openxmlformats.org/officeDocument/2006/custom-properties" xmlns:vt="http://schemas.openxmlformats.org/officeDocument/2006/docPropsVTypes"/>
</file>