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ef9c277afb641c1dac891a30cffe134967ec8f"/>
    <w:p>
      <w:pPr>
        <w:pStyle w:val="Heading3"/>
      </w:pPr>
      <w:r>
        <w:t xml:space="preserve">Новое фармацевтическое производство появится на территории РНИМУ им. Н.И. Пирогова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rPr>
          <w:bCs/>
          <w:b/>
        </w:rPr>
        <w:t xml:space="preserve">Корпус, в котором будут выпускать высокотехнологичные генотерапевтические лекарства, гармонично впишется в структуру существующей застройки. В настоящее время получено положительное заключение на его возведение,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сообщил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порталу Стройкомплекса Москвы главный эксперт проекта Главгосэкспертизы РФ Андрей Крыль.</w:t>
      </w:r>
    </w:p>
    <w:p>
      <w:pPr>
        <w:pStyle w:val="BodyText"/>
      </w:pPr>
      <w:r>
        <w:t xml:space="preserve">Новое фармацевтическое производство создадут на территории Российского национального исследовательского медицинского университета им. Н.И. Пирогова. Фасады здания украсят зеркальным стеклом. Цокольный этаж облицуют керамогранитом. Отмечается, что в стекле будет отражаться застройка прошлого века.</w:t>
      </w:r>
    </w:p>
    <w:p>
      <w:pPr>
        <w:pStyle w:val="BodyText"/>
      </w:pPr>
      <w:r>
        <w:t xml:space="preserve">На трех этажах корпуса обустроят административные и вспомогательные помещения, а также склад продукции, лабораторию и блок наработки биомедицинских клеточных препаратов. Инженерные системы расположатся на четвертом этаже. Биобанк оснастят криохранилищами и морозильниками, в которых будет храниться сырье.</w:t>
      </w:r>
    </w:p>
    <w:p>
      <w:pPr>
        <w:pStyle w:val="BodyText"/>
      </w:pPr>
      <w:r>
        <w:t xml:space="preserve">Уточняется, что новое производство будет работать в одну смену.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http://uzao.mos.ru/presscenter/news/detail/12178350.html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78350.html" TargetMode="External" /><Relationship Type="http://schemas.openxmlformats.org/officeDocument/2006/relationships/hyperlink" Id="rId20" Target="https://stroi.mos.ru/news/novoie-farmproizvodstvo-poiavitsia-v-rnimu-im-n-i-piroghov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78350.html" TargetMode="External" /><Relationship Type="http://schemas.openxmlformats.org/officeDocument/2006/relationships/hyperlink" Id="rId20" Target="https://stroi.mos.ru/news/novoie-farmproizvodstvo-poiavitsia-v-rnimu-im-n-i-piroghov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2024-03-28T16:11:32Z</dcterms:created>
  <dcterms:modified xsi:type="dcterms:W3CDTF">2024-03-28T16:11:32Z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