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a94ba58527b5fb1243264d7bac942a74bd7695"/>
    <w:p>
      <w:pPr>
        <w:pStyle w:val="Heading3"/>
      </w:pPr>
      <w:r>
        <w:t xml:space="preserve">В Конькове может появиться спортивный комплекс</w:t>
      </w:r>
    </w:p>
    <w:p>
      <w:pPr>
        <w:pStyle w:val="FirstParagraph"/>
      </w:pPr>
      <w:r>
        <w:t xml:space="preserve">16.02.2024</w:t>
      </w:r>
    </w:p>
    <w:p>
      <w:pPr>
        <w:pStyle w:val="BodyText"/>
      </w:pPr>
      <w:r>
        <w:rPr>
          <w:bCs/>
          <w:b/>
        </w:rPr>
        <w:t xml:space="preserve">Город отведет под строительство здания 0,46 гектара земли. Участок сможет взять аренду победитель аукциона,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официальном сайте мэра Москвы со ссылкой на руководителя столичного Департамента городского имущества Максима Гамана.</w:t>
      </w:r>
    </w:p>
    <w:p>
      <w:pPr>
        <w:pStyle w:val="BodyText"/>
      </w:pPr>
      <w:r>
        <w:t xml:space="preserve">По его словам, инвестор сможет соорудить спортивный комплекс в районе Коньково по адресу: ул. Введенского, вл. 23. Территория находится в границах ул. Профсоюзной, Островитянова, Миклухо-Маклая и Севастопольского проспекта. Поблизости расположены Коньковские пруды.</w:t>
      </w:r>
    </w:p>
    <w:p>
      <w:pPr>
        <w:pStyle w:val="BodyText"/>
      </w:pPr>
      <w:r>
        <w:t xml:space="preserve">Площадь спортивного объекта не должна превышать 3,7 тысячи «квадратов». В торгах могут поучаствовать все желающие. Участок будет предоставлен в аренду на 10 лет.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http://uzao.mos.ru/presscenter/news/detail/12173269.html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173269.html" TargetMode="External" /><Relationship Type="http://schemas.openxmlformats.org/officeDocument/2006/relationships/hyperlink" Id="rId20" Target="https://www.mos.ru/news/item/135375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173269.html" TargetMode="External" /><Relationship Type="http://schemas.openxmlformats.org/officeDocument/2006/relationships/hyperlink" Id="rId20" Target="https://www.mos.ru/news/item/135375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2025-07-24T07:32:34Z</dcterms:created>
  <dcterms:modified xsi:type="dcterms:W3CDTF">2025-07-24T07:32:34Z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