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8ed3f9465913604a323f585601ae5266418a3"/>
    <w:p>
      <w:pPr>
        <w:pStyle w:val="Heading3"/>
      </w:pPr>
      <w:r>
        <w:t xml:space="preserve">В столице утвердили проекты планировки участков на ул. Азовской и Обручева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rPr>
          <w:bCs/>
          <w:b/>
        </w:rPr>
        <w:t xml:space="preserve">Несколько участков на юго-западе города ждет реорганизация по программе комплексного развития территорий.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В столице одобрили проекты планировки для шести локаций, которые сейчас эксплуатируются неэффетивно. В ЮЗАО они находятся на ул. Азовской и Обручева. Здесь создадут новые кварталы, жилье по программе реновации, школы и детсады.</w:t>
      </w:r>
    </w:p>
    <w:p>
      <w:pPr>
        <w:pStyle w:val="BodyText"/>
      </w:pPr>
      <w:r>
        <w:t xml:space="preserve">Например, на ул. Обручева и Новоостаповской запланировано более 88 тысяч «квадратов» общественно-деловых и социальных объектов. Также предусмотрены образовательные учреждения, спорткомплекс с центром для скалолазания, магазины, торговые и деловые центры.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http://uzao.mos.ru/presscenter/news/detail/12134019.html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34019.html" TargetMode="External" /><Relationship Type="http://schemas.openxmlformats.org/officeDocument/2006/relationships/hyperlink" Id="rId20" Target="https://www.mos.ru/news/item/134716073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34019.html" TargetMode="External" /><Relationship Type="http://schemas.openxmlformats.org/officeDocument/2006/relationships/hyperlink" Id="rId20" Target="https://www.mos.ru/news/item/134716073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2025-05-24T12:56:50Z</dcterms:created>
  <dcterms:modified xsi:type="dcterms:W3CDTF">2025-05-24T12:56:50Z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