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9b2a0a1f4eb81f0d1d1c86e492a61756eea454"/>
    <w:p>
      <w:pPr>
        <w:pStyle w:val="Heading3"/>
      </w:pPr>
      <w:r>
        <w:t xml:space="preserve">Восемь зданий передала столица школам и детсадам в ЮЗАО</w:t>
      </w:r>
    </w:p>
    <w:p>
      <w:pPr>
        <w:pStyle w:val="FirstParagraph"/>
      </w:pPr>
      <w:r>
        <w:t xml:space="preserve">13.12.2023</w:t>
      </w:r>
    </w:p>
    <w:p>
      <w:pPr>
        <w:pStyle w:val="BodyText"/>
      </w:pPr>
      <w:r>
        <w:rPr>
          <w:bCs/>
          <w:b/>
        </w:rPr>
        <w:t xml:space="preserve">Такое количество объектов было передано на территории столичного юго-запада в течение шести лет.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Информационный центр столичного Правительства со ссылкой на заммэра столицы по вопросам экономической политики и имущественно-земельных отношений Владимира Ефимова.</w:t>
      </w:r>
    </w:p>
    <w:p>
      <w:pPr>
        <w:pStyle w:val="BodyText"/>
      </w:pPr>
      <w:r>
        <w:t xml:space="preserve">С 2018 года город передал школам и детсадам в ЮЗАО восемь зданий, полученных от девелоперов и застройщиков. Их общая площадь составила около 47 тысяч «квадратов».</w:t>
      </w:r>
    </w:p>
    <w:p>
      <w:pPr>
        <w:pStyle w:val="BodyText"/>
      </w:pPr>
      <w:r>
        <w:t xml:space="preserve">Отмечается, что в состав новых школьных корпусов входят лабораторно-исследовательские комплексы, универсальные кабинеты, медиатеки, IT-полигоны, а также музыкальные и спортивные залы. В детсадах есть просторные помещения и большие холлы, их оборудуют игровыми и залами для физического развития. Здания адаптированы для посещения детьми с ограниченными возможностями здоровья.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http://uzao.mos.ru/presscenter/news/detail/12045281.html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45281.html" TargetMode="External" /><Relationship Type="http://schemas.openxmlformats.org/officeDocument/2006/relationships/hyperlink" Id="rId20" Target="https://icmos.ru/news/gorod-peredal-skolam-i-detskim-sadam-bolee-130-novyx-zdanii-pocti-za-sest-l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45281.html" TargetMode="External" /><Relationship Type="http://schemas.openxmlformats.org/officeDocument/2006/relationships/hyperlink" Id="rId20" Target="https://icmos.ru/news/gorod-peredal-skolam-i-detskim-sadam-bolee-130-novyx-zdanii-pocti-za-sest-l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2025-04-13T06:51:31Z</dcterms:created>
  <dcterms:modified xsi:type="dcterms:W3CDTF">2025-04-13T06:51:31Z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