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939bb23757ac85725b8cf560944310f11ebeb"/>
    <w:p>
      <w:pPr>
        <w:pStyle w:val="Heading3"/>
      </w:pPr>
      <w:r>
        <w:t xml:space="preserve">За 10 лет предприниматели выкупили у города более 800 объектов в ЮЗАО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rPr>
          <w:bCs/>
          <w:b/>
        </w:rPr>
        <w:t xml:space="preserve">Большой популярностью у представителей среднего и малого бизнеса пользуется право преимущественного выкупа помещений, арендуемых у города, в рассрочку на срок от пяти до семи лет.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 словам руководителя столичного Департамента городского имущества Максима Гамана, за 10 лет арендаторы выкупили таким образом 803 объекта в ЮЗАО. Эта возможность позволяет уменьшить финансовые затраты, направив вложения на развитие бизнеса.</w:t>
      </w:r>
    </w:p>
    <w:p>
      <w:pPr>
        <w:pStyle w:val="BodyText"/>
      </w:pPr>
      <w:r>
        <w:t xml:space="preserve">Как отметил заммэра столицы по вопросам экономической политики и имущественно-земельных отношений Владимир Ефимов, предприниматели могут выкупить у столицы недвижимость, арендуемую в течение двух лет. Также бизнесмены должны быть включены в реестр субъектов малого и среднего предпринимательства. В том случае, если помещения реализуют на торгах, они должны числиться в перечне объектов, предназначенных для использования малым и средним бизнесом, не менее пяти лет.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http://uzao.mos.ru/presscenter/news/detail/12038246.html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8246.html" TargetMode="External" /><Relationship Type="http://schemas.openxmlformats.org/officeDocument/2006/relationships/hyperlink" Id="rId20" Target="https://www.mos.ru/news/item/1331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38246.html" TargetMode="External" /><Relationship Type="http://schemas.openxmlformats.org/officeDocument/2006/relationships/hyperlink" Id="rId20" Target="https://www.mos.ru/news/item/1331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2025-07-24T15:33:18Z</dcterms:created>
  <dcterms:modified xsi:type="dcterms:W3CDTF">2025-07-24T15:33:18Z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