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45256f9fcd6e81f79c002cf3a563281f9e164"/>
    <w:p>
      <w:pPr>
        <w:pStyle w:val="Heading3"/>
      </w:pPr>
      <w:r>
        <w:t xml:space="preserve">На Изюмской ул. выставили на торги 121 машиноместо</w:t>
      </w:r>
    </w:p>
    <w:p>
      <w:pPr>
        <w:pStyle w:val="FirstParagraph"/>
      </w:pPr>
      <w:r>
        <w:t xml:space="preserve">27.11.2023</w:t>
      </w:r>
    </w:p>
    <w:p>
      <w:pPr>
        <w:pStyle w:val="BodyText"/>
      </w:pPr>
      <w:r>
        <w:t xml:space="preserve">27.11.2023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Желающие могут подать заявку на их приобретение с 11 декабря 2023 года по 25 января 2024 года. Торги пройдут на сайте «Росэлторг»,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руководитель столичного Департамента по конкурентной политике Ивана Щербакова.</w:t>
      </w:r>
    </w:p>
    <w:p>
      <w:pPr>
        <w:pStyle w:val="BodyText"/>
      </w:pPr>
      <w:r>
        <w:t xml:space="preserve">121 машиноместо реализуют на аукционах, которые будут проходить с 14 декабря по 29 января. Площадь лотов варьируется от 14 до 19 «квадратов».</w:t>
      </w:r>
    </w:p>
    <w:p>
      <w:pPr>
        <w:pStyle w:val="BodyText"/>
      </w:pPr>
      <w:r>
        <w:t xml:space="preserve">Паркинг расположен в жилом квартале по адресу: Изюмская ул., д. 63. Поблизости находятся автомойки, пункты техосмотра и шиномонтажа.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http://uzao.mos.ru/presscenter/news/detail/12004739.html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04739.html" TargetMode="External" /><Relationship Type="http://schemas.openxmlformats.org/officeDocument/2006/relationships/hyperlink" Id="rId20" Target="https://www.mos.ru/news/item/13259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04739.html" TargetMode="External" /><Relationship Type="http://schemas.openxmlformats.org/officeDocument/2006/relationships/hyperlink" Id="rId20" Target="https://www.mos.ru/news/item/13259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2025-05-24T00:48:02Z</dcterms:created>
  <dcterms:modified xsi:type="dcterms:W3CDTF">2025-05-24T00:48:02Z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