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04fe00aec2255eb748d4e28f61c09a2bc50246"/>
    <w:p>
      <w:pPr>
        <w:pStyle w:val="Heading3"/>
      </w:pPr>
      <w:r>
        <w:t xml:space="preserve">В голосовании на «Активном гражданине» участвует детский технопарк «Наукоград»</w:t>
      </w:r>
    </w:p>
    <w:p>
      <w:pPr>
        <w:pStyle w:val="FirstParagraph"/>
      </w:pPr>
      <w:r>
        <w:t xml:space="preserve">20.09.2023</w:t>
      </w:r>
    </w:p>
    <w:p>
      <w:pPr>
        <w:pStyle w:val="BodyText"/>
      </w:pPr>
      <w:r>
        <w:t xml:space="preserve">20.09.2023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Второе голосование серии «Осень в Москве» запустили в проекте «Активный гражданин». В нем горожанам предлагают выбрать лучшие проекты и объекты дополнительного образования.</w:t>
      </w:r>
    </w:p>
    <w:p>
      <w:pPr>
        <w:pStyle w:val="BodyText"/>
      </w:pPr>
      <w:r>
        <w:t xml:space="preserve">Первая часть опроса посвящена детским технопаркам. В них регулярно проводят дни открытых дверей, экскурсии, бесплатные занятия и мастер-классы. Специалисты разработали для детей обучающие курсы, например, по робототехнике, наноэлектронике, авиамоделированию, анимации и другим направлении.</w:t>
      </w:r>
    </w:p>
    <w:p>
      <w:pPr>
        <w:pStyle w:val="BodyText"/>
      </w:pPr>
      <w:r>
        <w:t xml:space="preserve">В голосовании представлен детский технопарк «Наукоград» МФЮА-МАСИ. Он расположен в ЮЗАО по адресу: ул. Введенского, д. 1А. Здесь изучают профессии будущего, проводят практикоориентированные курсы, семейные мастер-классы, профориентационные мероприятия и многое другое. Кроме робототехники, архитектуры и геоинформатики, ребятам предлагают занятия по авиации и космонавтике. Проголосовать за технопарк можно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Кирилл Журавок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http://uzao.mos.ru/presscenter/news/detail/11842104.html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842104.html" TargetMode="External" /><Relationship Type="http://schemas.openxmlformats.org/officeDocument/2006/relationships/hyperlink" Id="rId20" Target="https://ag.mos.ru/poll/1522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842104.html" TargetMode="External" /><Relationship Type="http://schemas.openxmlformats.org/officeDocument/2006/relationships/hyperlink" Id="rId20" Target="https://ag.mos.ru/poll/1522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2025-07-05T07:31:23Z</dcterms:created>
  <dcterms:modified xsi:type="dcterms:W3CDTF">2025-07-05T07:31:23Z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