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0637ec1a6463d84169e7764d4b377b32f2d537"/>
    <w:p>
      <w:pPr>
        <w:pStyle w:val="Heading3"/>
      </w:pPr>
      <w:r>
        <w:t xml:space="preserve">На торги в Южном Бутове выставили более сотни машиномест</w:t>
      </w:r>
    </w:p>
    <w:p>
      <w:pPr>
        <w:pStyle w:val="FirstParagraph"/>
      </w:pPr>
      <w:r>
        <w:t xml:space="preserve">18.09.2023</w:t>
      </w:r>
    </w:p>
    <w:p>
      <w:pPr>
        <w:pStyle w:val="BodyText"/>
      </w:pPr>
      <w:r>
        <w:t xml:space="preserve">18.09.2023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Жители района могут поучаствовать в городском аукционе, который пройдет на онлайн-площадке «Росэлторг». Отправить заявку можно с 26 сентября по 20 октября. Итоги подведут в период с 28 сентября по 24 октября,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На торгах в Южном Бутове представили 108 машиномест. Они находятся в многоуровневом наземном паркинге на ул. Брусилова, рядом с Симферопольским и Варшавским шоссе. Поблизости есть заправка, шиномонтаж, мойки и сервисы.</w:t>
      </w:r>
    </w:p>
    <w:p>
      <w:pPr>
        <w:pStyle w:val="BodyText"/>
      </w:pPr>
      <w:r>
        <w:t xml:space="preserve">Лоты планируется реализовать, не объявляя цену. Те участники, которые назовут максимальную сумму, станут победителями. Площадь объектов варьируется от 13 до 17 «квадратов». Более подробные сведения о них можно найти на</w:t>
      </w:r>
      <w:r>
        <w:t xml:space="preserve"> </w:t>
      </w:r>
      <w:hyperlink r:id="rId21">
        <w:r>
          <w:rPr>
            <w:rStyle w:val="Hyperlink"/>
          </w:rPr>
          <w:t xml:space="preserve">инвестиционном портале столицы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http://uzao.mos.ru/presscenter/news/detail/11836436.html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836436.html" TargetMode="External" /><Relationship Type="http://schemas.openxmlformats.org/officeDocument/2006/relationships/hyperlink" Id="rId21" Target="https://investmoscow.ru/tenders/?pageNumber=1&amp;pageSize=100&amp;orderBy=RequestEndDate&amp;orderAsc=false&amp;objectTypes=nsi:41:30011578&amp;searchText=%D0%B1%D1%80%D1%83%D1%81%D0%B8%D0%BB%D0%BE%D0%B2%D0%B0+%D0%B4%D0%BE%D0%BC+35&amp;tenderStatus=nsi:tender_status_tender_filter:1&amp;timeToPublicTransportStop.noMatter=true" TargetMode="External" /><Relationship Type="http://schemas.openxmlformats.org/officeDocument/2006/relationships/hyperlink" Id="rId20" Target="https://www.mos.ru/news/item/12976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836436.html" TargetMode="External" /><Relationship Type="http://schemas.openxmlformats.org/officeDocument/2006/relationships/hyperlink" Id="rId21" Target="https://investmoscow.ru/tenders/?pageNumber=1&amp;pageSize=100&amp;orderBy=RequestEndDate&amp;orderAsc=false&amp;objectTypes=nsi:41:30011578&amp;searchText=%D0%B1%D1%80%D1%83%D1%81%D0%B8%D0%BB%D0%BE%D0%B2%D0%B0+%D0%B4%D0%BE%D0%BC+35&amp;tenderStatus=nsi:tender_status_tender_filter:1&amp;timeToPublicTransportStop.noMatter=true" TargetMode="External" /><Relationship Type="http://schemas.openxmlformats.org/officeDocument/2006/relationships/hyperlink" Id="rId20" Target="https://www.mos.ru/news/item/12976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2025-07-24T04:36:39Z</dcterms:created>
  <dcterms:modified xsi:type="dcterms:W3CDTF">2025-07-24T04:36:39Z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