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76e52e5801acf85874a5948afa4fb6a20d7ed"/>
    <w:p>
      <w:pPr>
        <w:pStyle w:val="Heading3"/>
      </w:pPr>
      <w:r>
        <w:t xml:space="preserve">В Южном Бутове на торги выставят три паркинга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bCs/>
          <w:b/>
        </w:rPr>
        <w:t xml:space="preserve">Они построены в 2011–2013 годах,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 Рядом находятся многоэтажные дома и крупные автомагистрали, к объектам есть подъездные пути.</w:t>
      </w:r>
    </w:p>
    <w:p>
      <w:pPr>
        <w:pStyle w:val="BodyText"/>
      </w:pPr>
      <w:r>
        <w:t xml:space="preserve">«В четвертом квартале этого года город выставит на торги четыре многоэтажных паркинга вместимостью свыше 1,4 тысячи машиномест. Три из них находятся в Южном Бутове и один — в Зеленограде. Принять участие в торгах могут любые юридические и физические лица», — сказал руководитель Департамента городского имущества Максим Гаман.</w:t>
      </w:r>
    </w:p>
    <w:p>
      <w:pPr>
        <w:pStyle w:val="BodyText"/>
      </w:pPr>
      <w:r>
        <w:t xml:space="preserve">Новые владельцы смогут организовать в паркингах платную парковку, шиномонтаж, автосервис или магазин. Шестиярусный паркинг площадью 16,2 тысячи квадратных метров, рассчитанный на 524 машиноместа, находится на улице Брусилова, дом 39. В том же районе в Чечерском проезде единым лотом продадут два здания: шестиярусный паркинг площадью 15,6 тысячи квадратных метров на 525 машиномест и парковку площадью 496 квадратных метров на 16 машиномест.</w:t>
      </w:r>
    </w:p>
    <w:p>
      <w:pPr>
        <w:pStyle w:val="BodyText"/>
      </w:pPr>
      <w:r>
        <w:t xml:space="preserve">Информацию о лотах опубликуют на инвестиционном портале Москвы в разделе «</w:t>
      </w:r>
      <w:hyperlink r:id="rId21">
        <w:r>
          <w:rPr>
            <w:rStyle w:val="Hyperlink"/>
          </w:rPr>
          <w:t xml:space="preserve">Торги</w:t>
        </w:r>
      </w:hyperlink>
      <w:r>
        <w:t xml:space="preserve">», а также на</w:t>
      </w:r>
      <w:r>
        <w:t xml:space="preserve"> </w:t>
      </w:r>
      <w:hyperlink r:id="rId22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Российской Федерации для размещения информации о проведении торгов.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http://uzao.mos.ru/presscenter/news/detail/11148771.html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148771.html" TargetMode="External" /><Relationship Type="http://schemas.openxmlformats.org/officeDocument/2006/relationships/hyperlink" Id="rId21" Target="https://investmoscow.ru/tenders/torgi-moskvy" TargetMode="External" /><Relationship Type="http://schemas.openxmlformats.org/officeDocument/2006/relationships/hyperlink" Id="rId22" Target="https://torgi.gov.ru/" TargetMode="External" /><Relationship Type="http://schemas.openxmlformats.org/officeDocument/2006/relationships/hyperlink" Id="rId20" Target="https://www.mos.ru/news/item/1149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148771.html" TargetMode="External" /><Relationship Type="http://schemas.openxmlformats.org/officeDocument/2006/relationships/hyperlink" Id="rId21" Target="https://investmoscow.ru/tenders/torgi-moskvy" TargetMode="External" /><Relationship Type="http://schemas.openxmlformats.org/officeDocument/2006/relationships/hyperlink" Id="rId22" Target="https://torgi.gov.ru/" TargetMode="External" /><Relationship Type="http://schemas.openxmlformats.org/officeDocument/2006/relationships/hyperlink" Id="rId20" Target="https://www.mos.ru/news/item/1149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2025-06-07T17:15:34Z</dcterms:created>
  <dcterms:modified xsi:type="dcterms:W3CDTF">2025-06-07T17:15:34Z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