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b31c346b11b9bc71ade2249e747fe888fbdbd"/>
    <w:p>
      <w:pPr>
        <w:pStyle w:val="Heading3"/>
      </w:pPr>
      <w:r>
        <w:t xml:space="preserve">На юго-западе Москвы утвердили более 60 проектов капремонта многоквартирных домов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bCs/>
          <w:b/>
        </w:rPr>
        <w:t xml:space="preserve">С начала 2022 года специалисты Мосгосэкспертизы выдали 777 положительных заключений на проекты капитального ремонта в жилых домах столицы.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«Капитальный ремонт в многоквартирных домах выполняется в рамках региональной программы. Она направлена на реализацию целого ряда работ по обновлению строительных конструкций и внешнего облика многоквартирных домов, замене инженерных коммуникаций, а также по восстановлению внутренней отделки в местах общего пользования. Таким образом, все больше домов становятся еще комфортнее и безопаснее для проживания», — сказала руководитель Мосгосэкспертизы Анна Яковлева.</w:t>
      </w:r>
    </w:p>
    <w:p>
      <w:pPr>
        <w:pStyle w:val="BodyText"/>
      </w:pPr>
      <w:r>
        <w:t xml:space="preserve">Отмечается, что согласованные проекты расположены во всех 12 округах столицы. На юго-западе Москвы утверждено 66 проектов капремонта многоквартирных домов.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http://uzao.mos.ru/presscenter/news/detail/10697579.html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697579.html" TargetMode="External" /><Relationship Type="http://schemas.openxmlformats.org/officeDocument/2006/relationships/hyperlink" Id="rId20" Target="https://www.mos.ru/news/item/10405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697579.html" TargetMode="External" /><Relationship Type="http://schemas.openxmlformats.org/officeDocument/2006/relationships/hyperlink" Id="rId20" Target="https://www.mos.ru/news/item/10405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2025-04-26T06:12:09Z</dcterms:created>
  <dcterms:modified xsi:type="dcterms:W3CDTF">2025-04-26T06:12:09Z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