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63258729bb17d39334c76591d61d7d03e2efd"/>
    <w:p>
      <w:pPr>
        <w:pStyle w:val="Heading3"/>
      </w:pPr>
      <w:r>
        <w:t xml:space="preserve">Почему электронные общественные обсуждения набирают популярность?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Сегодня в #ЭОО - электронных общественных обсуждениях - приняло участие порядка 300 000 тысяч человек! И такая цифра - показатель надежности и эффективности инструмента, который позволяет получать обратную связь по градостроительным проектам от жителей города!</w:t>
      </w:r>
      <w:r>
        <w:br/>
      </w:r>
      <w:r>
        <w:br/>
      </w:r>
      <w:r>
        <w:t xml:space="preserve">О технологии блокчейн, системе «Антимошенник» и цифровом мониторинге данных простым и понятным языком. Приятного просмотра!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http://uzao.mos.ru/presscenter/mediagallery/135110/9460223/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5110/94602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5110/94602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2025-01-31T11:59:55Z</dcterms:created>
  <dcterms:modified xsi:type="dcterms:W3CDTF">2025-01-31T11:59:55Z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