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ac90bbd7698a7ac560059562002a3df907a8bf"/>
    <w:p>
      <w:pPr>
        <w:pStyle w:val="Heading3"/>
      </w:pPr>
      <w:r>
        <w:t xml:space="preserve">Право на выплату компенсации по наступлению страхового случая для добровольцев, проходящих службу в Росгвардии в зоне СВО</w:t>
      </w:r>
    </w:p>
    <w:p>
      <w:pPr>
        <w:pStyle w:val="FirstParagraph"/>
      </w:pPr>
      <w:r>
        <w:t xml:space="preserve">10.07.2024</w:t>
      </w:r>
    </w:p>
    <w:p>
      <w:pPr>
        <w:pStyle w:val="BodyText"/>
      </w:pPr>
      <w:r>
        <w:t xml:space="preserve">Обязательное государственное страхование жизни и здоровья лиц, проходящих службу в зоне СВО – это комплекс мер, принимаемых органами государственной власти, по страхованию жизни и здоровья граждан, проходящих службу в зоне СВО, с целью предоставления ряда материальных и социальных гарантий для данных граждан и их близких родственников в случае наступления страхового случая.</w:t>
      </w:r>
    </w:p>
    <w:p>
      <w:pPr>
        <w:pStyle w:val="BodyText"/>
      </w:pPr>
      <w:r>
        <w:t xml:space="preserve">Обязательному государственному страхованию подлежат граждане Российской Федерации, пребывающие в добровольческих формированиях в зоне СВО. Данные правоотношения регламентируются Указом Президента Российской Федерации</w:t>
      </w:r>
      <w:r>
        <w:br/>
      </w:r>
      <w:r>
        <w:t xml:space="preserve">от 3 августа 2023 г. № 582 (далее – Указ).</w:t>
      </w:r>
    </w:p>
    <w:p>
      <w:pPr>
        <w:pStyle w:val="BodyText"/>
      </w:pPr>
      <w:r>
        <w:t xml:space="preserve">С 15 июня 2024 года при наступлении страхового случая право на выплату компенсации, предусмотренной Указом, имеют граждане Российской Федерации, пребывающие (пребывавшие) в добровольческих формированиях, содействующих выполнению задач, возложенных не только на Вооруженные Силы Российской Федерации, но и на войска национальной гвардии Российской Федерации (Росгвардии).</w:t>
      </w:r>
    </w:p>
    <w:p>
      <w:pPr>
        <w:pStyle w:val="BodyText"/>
      </w:pPr>
      <w:r>
        <w:rPr>
          <w:iCs/>
          <w:i/>
        </w:rPr>
        <w:t xml:space="preserve">231 военная прокуратура гарнизона (123007, г.Москва, Хорошевское шоссе, д.38 Д, 8 (495) 693-58-98)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http://uzao.mos.ru/nash-okrug/prokuror-razyasnyaet/detail/12472133.html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24721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24721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2025-02-16T00:02:55Z</dcterms:created>
  <dcterms:modified xsi:type="dcterms:W3CDTF">2025-02-16T00:02:55Z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