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b28d7e9224830d16b4a901eae63d75f505c97c"/>
    <w:p>
      <w:pPr>
        <w:pStyle w:val="Heading3"/>
      </w:pPr>
      <w:r>
        <w:t xml:space="preserve">Внесены изменения в постановление Правительства Российской Федерации от 30 декабря 2011 г. № 1223</w:t>
      </w:r>
    </w:p>
    <w:p>
      <w:pPr>
        <w:pStyle w:val="FirstParagraph"/>
      </w:pPr>
      <w:r>
        <w:t xml:space="preserve">10.07.2024</w:t>
      </w:r>
    </w:p>
    <w:p>
      <w:pPr>
        <w:pStyle w:val="BodyText"/>
      </w:pPr>
      <w:r>
        <w:t xml:space="preserve">Постановление Правительства Российской Федерации от 30 декабря 2011 г. №1223 регламентирует порядок и условия предоставления единовременной социальной выплаты для приобретения или строительства жилого помещения сотрудникам органов внутренних дел Российской Федерации, лицам, проходящим службу в войсках национальной гвардии Российской Федерации и имеющим специальные звания полиции (Росгвардия) и иным лицам.</w:t>
      </w:r>
    </w:p>
    <w:p>
      <w:pPr>
        <w:pStyle w:val="BodyText"/>
      </w:pPr>
      <w:r>
        <w:t xml:space="preserve">С 4 мая 2024 года в Правила предоставления единовременной социальной выплаты для приобретения или строительства жилья внесены изменения.</w:t>
      </w:r>
    </w:p>
    <w:p>
      <w:pPr>
        <w:pStyle w:val="BodyText"/>
      </w:pPr>
      <w:r>
        <w:t xml:space="preserve">Изменения позволяют получить выплату сотруднику Росгвардии, членам его семьи или родителям в случае гибели (смерти) данного гражданина, получения увечья или иного повреждения здоровья, полученных в период прохождения военной службы по контракту, призыва на военную службу по мобилизации или пребывания в добровольческом формировании в связи с участием в Специальной военной операции (СВО).</w:t>
      </w:r>
    </w:p>
    <w:p>
      <w:pPr>
        <w:pStyle w:val="BodyText"/>
      </w:pPr>
      <w:r>
        <w:rPr>
          <w:iCs/>
          <w:i/>
        </w:rPr>
        <w:t xml:space="preserve">231 военная прокуратура гарнизона (123007, г.Москва, Хорошевское шоссе, д.38 Д, 8 (495) 693-58-98)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http://uzao.mos.ru/nash-okrug/prokuror-razyasnyaet/detail/12472110.html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24721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24721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2025-07-24T12:09:18Z</dcterms:created>
  <dcterms:modified xsi:type="dcterms:W3CDTF">2025-07-24T12:09:18Z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