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3" w:name="Xc38ac15094951675768e3b18776ad3ecaa24974"/>
    <w:p>
      <w:pPr>
        <w:pStyle w:val="Heading3"/>
      </w:pPr>
      <w:r>
        <w:t xml:space="preserve">В ЮЗАО организованы выездные прививочные пункты, на которых проводится бесплатная вакцинация кошек и собак против бешенства</w:t>
      </w:r>
    </w:p>
    <w:p>
      <w:pPr>
        <w:pStyle w:val="FirstParagraph"/>
      </w:pPr>
      <w:r>
        <w:t xml:space="preserve">21.09.2022</w:t>
      </w:r>
    </w:p>
    <w:p>
      <w:pPr>
        <w:pStyle w:val="BodyText"/>
      </w:pPr>
      <w:r>
        <w:t xml:space="preserve">На территории Юго-Западного административного округа г.Москвы организованы выездные прививочные пункты, на которых ветеринарными специалистами проводится бесплатная вакцинация кошек и собак против бешенства.</w:t>
      </w:r>
    </w:p>
    <w:p>
      <w:pPr>
        <w:pStyle w:val="BodyText"/>
      </w:pPr>
      <w:r>
        <w:br/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1980"/>
        <w:gridCol w:w="1980"/>
        <w:gridCol w:w="1980"/>
        <w:gridCol w:w="1980"/>
      </w:tblGrid>
      <w:tr>
        <w:tc>
          <w:tcPr/>
          <w:p>
            <w:pPr>
              <w:pStyle w:val="Compact"/>
              <w:jc w:val="left"/>
            </w:pPr>
            <w:r>
              <w:t xml:space="preserve">Район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Адрес проведения прививочного пункта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Дата проведения прививочного пункта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Время проведения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Обручевский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Гарибальди д.26 к. 10 ( ОДС 2этаж)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01.10.2022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10:00-13:00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Теплый стан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Теплый Станд.9 к. 4 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15.10.2022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10:00-15:00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Зюзино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ул. Болотниковская д.52 корп. 4(ОДС)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16.10.2022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09:00-14:00</w:t>
            </w:r>
          </w:p>
        </w:tc>
      </w:tr>
    </w:tbl>
    <w:p>
      <w:pPr>
        <w:pStyle w:val="BodyText"/>
      </w:pPr>
      <w:r>
        <w:br/>
      </w:r>
    </w:p>
    <w:p>
      <w:pPr>
        <w:pStyle w:val="BodyText"/>
      </w:pPr>
      <w:r>
        <w:t xml:space="preserve">С начала 2022 года та прививочных пунктах и выгульных площадках Юго-Западного административного округа г. Москвы привито 1641 голов собак и кошек.</w:t>
      </w:r>
      <w:r>
        <w:br/>
      </w:r>
    </w:p>
    <w:p>
      <w:pPr>
        <w:pStyle w:val="BodyText"/>
      </w:pPr>
      <w:r>
        <w:t xml:space="preserve">Бешенство — это острое инфекционное заболевание нервной системы, которое в 100 процентах случаев заканчивается летально. Вирус передается от больных животных, он опасен в том числе и для людей. Распознать заболевание у питомца позволит необычное поведение. Это может быть беспричинное беспокойство, повышенная чувствительность к свету и шуму, агрессия. Дикие животные, зараженные бешенством, не проявляют страха перед человеком. Кроме того, инфекция вызывает судороги, слюнотечение, нарушение координации движений, паралич. Единственная мера профилактики заболевания ― вакцинация.</w:t>
      </w:r>
    </w:p>
    <w:p>
      <w:pPr>
        <w:pStyle w:val="BodyText"/>
      </w:pPr>
      <w:r>
        <w:t xml:space="preserve">Вакцинировать против бешенства надо каждый год всех восприимчивых животных, к их числу относятся собаки, кошки, хорьки и еноты.</w:t>
      </w:r>
    </w:p>
    <w:p>
      <w:pPr>
        <w:pStyle w:val="BodyText"/>
      </w:pPr>
      <w:r>
        <w:t xml:space="preserve">Бешенство передается через слюну при укусе больным животным или через слизистые оболочки и поврежденную кожу, на которые каким-то образом попала слюна. Вакцинировать против данного заболевания надо каждый год всех восприимчивых животных, к их числу относятся собаки, кошки, хорьки и еноты.</w:t>
      </w:r>
    </w:p>
    <w:p>
      <w:pPr>
        <w:pStyle w:val="BodyText"/>
      </w:pPr>
      <w:r>
        <w:t xml:space="preserve">К сожалению, бешенство до сих пор остается болезнью, которая не подается лечению. Именно поэтому важно, чтобы каждый, у кого дома живет четвероногий член семьи, осознавал важность вакцинации. Это единственный способ предотвратить возникновение и распространение этой болезни</w:t>
      </w:r>
    </w:p>
    <w:p>
      <w:pPr>
        <w:pStyle w:val="BodyText"/>
      </w:pPr>
      <w:r>
        <w:t xml:space="preserve">На вакцинацию можно прийти в любую из государственных ветеринарных</w:t>
      </w:r>
      <w:r>
        <w:t xml:space="preserve"> </w:t>
      </w:r>
      <w:hyperlink r:id="rId20">
        <w:r>
          <w:rPr>
            <w:rStyle w:val="Hyperlink"/>
          </w:rPr>
          <w:t xml:space="preserve">клиник</w:t>
        </w:r>
      </w:hyperlink>
      <w:r>
        <w:t xml:space="preserve"> </w:t>
      </w:r>
      <w:r>
        <w:t xml:space="preserve">столицы. Записаться на процедуру можно онлайн на портале mos.ru, в мобильном приложении «Госуслуги Москвы» или по телефону:</w:t>
      </w:r>
      <w:r>
        <w:t xml:space="preserve"> </w:t>
      </w:r>
      <w:r>
        <w:rPr>
          <w:u w:val="single"/>
        </w:rPr>
        <w:t xml:space="preserve">+7 (495) 612-04-25</w:t>
      </w:r>
      <w:r>
        <w:t xml:space="preserve">.</w:t>
      </w:r>
    </w:p>
    <w:p>
      <w:pPr>
        <w:pStyle w:val="BodyText"/>
      </w:pPr>
      <w:r>
        <w:t xml:space="preserve">Напоминаем, что отсутствие вакцинации у животных или уклонение от ее проведения является нарушением закона, за которое предусмотрена административная ответственность.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1">
        <w:r>
          <w:rPr>
            <w:rStyle w:val="Hyperlink"/>
          </w:rPr>
          <w:t xml:space="preserve">http://uzao.mos.ru/domashnie-zhivotnye/detail/11060102.html</w:t>
        </w:r>
      </w:hyperlink>
    </w:p>
    <w:p>
      <w:pPr>
        <w:pStyle w:val="BodyText"/>
      </w:pPr>
      <w:hyperlink r:id="rId22">
        <w:r>
          <w:rPr>
            <w:rStyle w:val="Hyperlink"/>
          </w:rPr>
          <w:t xml:space="preserve">Префектура Юго-Западного административного округа города Москвы</w:t>
        </w:r>
      </w:hyperlink>
    </w:p>
    <w:bookmarkEnd w:id="23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domashnie-zhivotnye/detail/11060102.html" TargetMode="External" /><Relationship Type="http://schemas.openxmlformats.org/officeDocument/2006/relationships/hyperlink" Id="rId20" Target="https://data.mos.ru/opendata/7725570674-tsentry-besplatnoy-vaktsinatsii-jivotnyh-protiv-beshenstva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2" Target="http://uzao.mos.ru" TargetMode="External" /><Relationship Type="http://schemas.openxmlformats.org/officeDocument/2006/relationships/hyperlink" Id="rId21" Target="http://uzao.mos.ru/domashnie-zhivotnye/detail/11060102.html" TargetMode="External" /><Relationship Type="http://schemas.openxmlformats.org/officeDocument/2006/relationships/hyperlink" Id="rId20" Target="https://data.mos.ru/opendata/7725570674-tsentry-besplatnoy-vaktsinatsii-jivotnyh-protiv-beshenstva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2024-10-29T15:55:18Z</dcterms:created>
  <dcterms:modified xsi:type="dcterms:W3CDTF">2024-10-29T15:55:18Z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