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3196c65a3a39709664a36b9c3ff33808f17c4"/>
    <w:p>
      <w:pPr>
        <w:pStyle w:val="Heading3"/>
      </w:pPr>
      <w:r>
        <w:t xml:space="preserve">Сведения о состоявшемся 8 ноября заседании Комиссии по соблюдению требований к служебному поведению префектуры Юго-Западного административного округа города Москвы и урегулированию конфликта интересов</w:t>
      </w:r>
    </w:p>
    <w:p>
      <w:pPr>
        <w:pStyle w:val="FirstParagraph"/>
      </w:pPr>
      <w:r>
        <w:t xml:space="preserve">30.12.2021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ОИВ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заседания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Повестка заседания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Принятое решение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Префектура</w:t>
            </w:r>
          </w:p>
          <w:p>
            <w:pPr>
              <w:jc w:val="left"/>
            </w:pPr>
            <w:r>
              <w:t xml:space="preserve">ЮЗАО</w:t>
            </w:r>
          </w:p>
        </w:tc>
        <w:tc>
          <w:tcPr/>
          <w:p>
            <w:pPr>
              <w:jc w:val="left"/>
            </w:pPr>
            <w:r>
              <w:t xml:space="preserve">08.11.2021</w:t>
            </w:r>
          </w:p>
        </w:tc>
        <w:tc>
          <w:tcPr/>
          <w:p>
            <w:pPr>
              <w:jc w:val="left"/>
            </w:pPr>
            <w:r>
              <w:t xml:space="preserve">О результатах проверки достоверности и полноты сведений, представляемых государственными гражданскими служащими города Москвы и соблюдения требований к служебному поведению, утвержденного указом Мэра Москвы от 15.02.2010 № 11-УМ в отношении четверых государственных гражданских служащих префектуры и управ районов ЮЗАО.</w:t>
            </w:r>
          </w:p>
        </w:tc>
        <w:tc>
          <w:tcPr/>
          <w:p>
            <w:pPr>
              <w:jc w:val="left"/>
            </w:pPr>
            <w:r>
              <w:t xml:space="preserve">Признать, что сведения о доходах, расходах, об имуществе и обязательствах имущественного характера, представленные государственными гражданскими служащими управ районов Котловка города Москвы являются недостоверными и неполными, за допущенные нарушения законодательства о противодействии коррупции один государственный гражданский служащий привлечен к дисциплинарной ответственности.</w:t>
            </w:r>
          </w:p>
          <w:p>
            <w:pPr>
              <w:jc w:val="left"/>
            </w:pPr>
            <w:r>
              <w:t xml:space="preserve">Действия пяти государственных гражданских служащих управ районов Южное Бутово, Северное Бутово, Зюзино, Котловка можно отнести к малозначительному проступку, не влекущему дисциплинарную ответственность. К дисциплинарной ответственности государственных гражданских служащих не привлекать, при этом указав им на необходимость строгого соблюдения требований действующего законодательства о противодействии коррупции.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http://uzao.mos.ru/combating-corruption/the-commission-for-observance-of-requirements-for-the-official-behaviour-of-state-civil-employees-of/detail/10517242.html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combating-corruption/the-commission-for-observance-of-requirements-for-the-official-behaviour-of-state-civil-employees-of/detail/105172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combating-corruption/the-commission-for-observance-of-requirements-for-the-official-behaviour-of-state-civil-employees-of/detail/105172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2024-10-16T09:27:03Z</dcterms:created>
  <dcterms:modified xsi:type="dcterms:W3CDTF">2024-10-16T09:27:03Z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